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itemProps2.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Style w:val="Tabellenraster"/>
        <w:tblW w:w="921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3070"/>
        <w:gridCol w:w="3071"/>
        <w:gridCol w:w="3071"/>
      </w:tblGrid>
      <w:tr>
        <w:trPr/>
        <w:tc>
          <w:tcPr>
            <w:tcW w:w="3070" w:type="dxa"/>
            <w:tcBorders/>
          </w:tcPr>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WBL</w:t>
            </w:r>
          </w:p>
        </w:tc>
        <w:tc>
          <w:tcPr>
            <w:tcW w:w="3071" w:type="dxa"/>
            <w:tcBorders/>
          </w:tcPr>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EL-2</w:t>
            </w:r>
          </w:p>
        </w:tc>
        <w:tc>
          <w:tcPr>
            <w:tcW w:w="3071" w:type="dxa"/>
            <w:tcBorders/>
          </w:tcPr>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MIC</w:t>
            </w:r>
          </w:p>
        </w:tc>
      </w:tr>
    </w:tbl>
    <w:p>
      <w:pPr>
        <w:pStyle w:val="Normal"/>
        <w:spacing w:before="0" w:after="0"/>
        <w:rPr/>
      </w:pPr>
      <w:r>
        <w:rPr/>
      </w:r>
    </w:p>
    <w:p>
      <w:pPr>
        <w:pStyle w:val="Normal"/>
        <w:spacing w:before="0" w:after="0"/>
        <w:rPr/>
      </w:pPr>
      <w:r>
        <w:rPr/>
      </w:r>
    </w:p>
    <w:p>
      <w:pPr>
        <w:pStyle w:val="Normal"/>
        <w:spacing w:before="0" w:after="0"/>
        <w:jc w:val="center"/>
        <w:rPr>
          <w:b/>
          <w:b/>
          <w:sz w:val="24"/>
          <w:szCs w:val="24"/>
          <w:u w:val="single"/>
        </w:rPr>
      </w:pPr>
      <w:r>
        <w:rPr>
          <w:b/>
          <w:sz w:val="24"/>
          <w:szCs w:val="24"/>
          <w:u w:val="single"/>
        </w:rPr>
        <w:t>Einstieg: Vertragsrecht</w:t>
      </w:r>
    </w:p>
    <w:p>
      <w:pPr>
        <w:pStyle w:val="Normal"/>
        <w:spacing w:before="0" w:after="0"/>
        <w:rPr>
          <w:b/>
          <w:b/>
          <w:sz w:val="24"/>
          <w:szCs w:val="24"/>
          <w:u w:val="single"/>
        </w:rPr>
      </w:pPr>
      <w:r>
        <w:rPr>
          <w:b/>
          <w:sz w:val="24"/>
          <w:szCs w:val="24"/>
          <w:u w:val="single"/>
        </w:rPr>
      </w:r>
    </w:p>
    <w:p>
      <w:pPr>
        <w:pStyle w:val="Normal"/>
        <w:spacing w:before="0" w:after="0"/>
        <w:rPr/>
      </w:pPr>
      <w:r>
        <w:rPr>
          <w:sz w:val="24"/>
          <w:szCs w:val="24"/>
        </w:rPr>
        <w:t>a) Die FlyBike Werke erhalten eine Anfrage vom Unternehmen Radl-Heinz OHG in Brilon über E-Bikes. Um praktische Erfahrungen zu sammeln, lässt der Leiter der Verkaufsabteilung, Herr Sell, den 17-jährigen kaufmännischen Azubi John Johnson das Angebot schreiben. Als Verkaufsmitarbeiter Herr Kerr in der Mittagspause davon erfährt, äußert er Herrn Sell gegenüber Bedenken über die Gültigkeit des Angebots, weil John noch nicht voll geschäftsfähig ist und weil kein gesetzlicher Vertreter von ihm an seinem Arbeitsplatz sitzt. Sind seine Bedenken berechtigt? Begründen Sie Ihre Meinung. Folgende Paragraphen aus dem Bürgerlichen Gesetzbuch (BGB) können Ihnen helfen</w:t>
      </w:r>
      <w:r>
        <w:rPr/>
        <w:t>.</w:t>
      </w:r>
    </w:p>
    <w:p>
      <w:pPr>
        <w:pStyle w:val="Normal"/>
        <w:spacing w:before="0" w:after="0"/>
        <w:rPr>
          <w:i/>
          <w:i/>
          <w:iCs/>
        </w:rPr>
      </w:pPr>
      <w:r>
        <w:rPr>
          <w:i/>
          <w:iCs/>
        </w:rPr>
        <w:t xml:space="preserve">→ </w:t>
      </w:r>
      <w:r>
        <w:rPr>
          <w:i/>
          <w:iCs/>
        </w:rPr>
        <w:t>Ja, denn aus §113 Abs. 1 geht hervor dass der Minderjährige durch einen gesetzlichen Vertreter im Rahmen einem Arbeitsverhältnisses voll befähigt werden kann.</w:t>
      </w:r>
    </w:p>
    <w:p>
      <w:pPr>
        <w:pStyle w:val="Normal"/>
        <w:spacing w:before="0" w:after="0"/>
        <w:rPr/>
      </w:pPr>
      <w:r>
        <w:rPr/>
      </w:r>
    </w:p>
    <w:tbl>
      <w:tblPr>
        <w:tblStyle w:val="Tabellenraster"/>
        <w:tblW w:w="9212"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9212"/>
      </w:tblGrid>
      <w:tr>
        <w:trPr/>
        <w:tc>
          <w:tcPr>
            <w:tcW w:w="9212" w:type="dxa"/>
            <w:tcBorders/>
          </w:tcPr>
          <w:p>
            <w:pPr>
              <w:pStyle w:val="Normal"/>
              <w:widowControl/>
              <w:spacing w:lineRule="auto" w:line="240" w:before="0" w:after="0"/>
              <w:jc w:val="left"/>
              <w:rPr>
                <w:b/>
                <w:b/>
              </w:rPr>
            </w:pPr>
            <w:r>
              <w:rPr>
                <w:rFonts w:eastAsia="Calibri" w:cs=""/>
                <w:b/>
                <w:kern w:val="0"/>
                <w:sz w:val="22"/>
                <w:szCs w:val="22"/>
                <w:lang w:val="de-DE" w:eastAsia="en-US" w:bidi="ar-SA"/>
              </w:rPr>
              <w:t>§ 106 Beschränkte Geschäftsfähigkeit Minderjähriger</w:t>
            </w:r>
          </w:p>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Ein Minderjähriger, der das siebente Lebensjahr vollendet hat, ist nach Maßgabe der §§ 107 bis 113 in der Geschäftsfähigkeit beschränkt.</w:t>
            </w:r>
          </w:p>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r>
          </w:p>
          <w:p>
            <w:pPr>
              <w:pStyle w:val="Normal"/>
              <w:widowControl/>
              <w:spacing w:lineRule="auto" w:line="240" w:before="0" w:after="0"/>
              <w:jc w:val="left"/>
              <w:rPr>
                <w:b/>
                <w:b/>
              </w:rPr>
            </w:pPr>
            <w:r>
              <w:rPr>
                <w:rFonts w:eastAsia="Calibri" w:cs=""/>
                <w:b/>
                <w:kern w:val="0"/>
                <w:sz w:val="22"/>
                <w:szCs w:val="22"/>
                <w:lang w:val="de-DE" w:eastAsia="en-US" w:bidi="ar-SA"/>
              </w:rPr>
              <w:t>§ 107 Einwilligung des gesetzlichen Vertreters</w:t>
            </w:r>
          </w:p>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Der Minderjährige bedarf zu einer Willenserklärung, durch die er nicht lediglich einen rechtlichen Vorteil erlangt, der Einwilligung seines gesetzlichen Vertreters.</w:t>
            </w:r>
          </w:p>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r>
          </w:p>
          <w:p>
            <w:pPr>
              <w:pStyle w:val="Normal"/>
              <w:widowControl/>
              <w:spacing w:lineRule="auto" w:line="240" w:before="0" w:after="0"/>
              <w:jc w:val="left"/>
              <w:rPr>
                <w:b/>
                <w:b/>
              </w:rPr>
            </w:pPr>
            <w:r>
              <w:rPr>
                <w:rFonts w:eastAsia="Calibri" w:cs=""/>
                <w:b/>
                <w:kern w:val="0"/>
                <w:sz w:val="22"/>
                <w:szCs w:val="22"/>
                <w:lang w:val="de-DE" w:eastAsia="en-US" w:bidi="ar-SA"/>
              </w:rPr>
              <w:t>§ 113 Dienst- und Arbeitsverhältnis</w:t>
            </w:r>
          </w:p>
          <w:p>
            <w:pPr>
              <w:pStyle w:val="ListParagraph"/>
              <w:widowControl/>
              <w:numPr>
                <w:ilvl w:val="0"/>
                <w:numId w:val="1"/>
              </w:numPr>
              <w:spacing w:lineRule="auto" w:line="240" w:before="0" w:after="0"/>
              <w:contextualSpacing/>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Ermächtigt der gesetzliche Vertreter den Minderjährigen, in Dienst oder Arbeit zu treten, so ist der Minderjährige für solche Rechtsgeschäfte unbeschränkt geschäftsfähig, welche die Eingehung oder Aufhebung eines Dienst- oder Arbeitsverhältnisses der gestatteten Art oder die Erfüllung der sich aus einem solchen Verhältnis ergebenden Verpflichtungen betreffen. Ausgenommen sind Verträge, zu denen der Vertreter der Genehmigung des Familiengerichts bedarf.</w:t>
            </w:r>
          </w:p>
          <w:p>
            <w:pPr>
              <w:pStyle w:val="ListParagraph"/>
              <w:widowControl/>
              <w:numPr>
                <w:ilvl w:val="0"/>
                <w:numId w:val="1"/>
              </w:numPr>
              <w:spacing w:lineRule="auto" w:line="240" w:before="0" w:after="0"/>
              <w:contextualSpacing/>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Die Ermächtigung kann von dem Vertreter zurückgenommen oder eingeschränkt werden.</w:t>
            </w:r>
          </w:p>
          <w:p>
            <w:pPr>
              <w:pStyle w:val="Normal"/>
              <w:widowControl/>
              <w:spacing w:lineRule="auto" w:line="240" w:before="0" w:after="0"/>
              <w:jc w:val="left"/>
              <w:rPr>
                <w:rFonts w:ascii="Calibri" w:hAnsi="Calibri" w:eastAsia="Calibri" w:cs=""/>
                <w:kern w:val="0"/>
                <w:sz w:val="22"/>
                <w:szCs w:val="22"/>
                <w:lang w:val="de-DE" w:eastAsia="en-US" w:bidi="ar-SA"/>
              </w:rPr>
            </w:pPr>
            <w:r>
              <w:rPr>
                <w:rFonts w:eastAsia="Calibri" w:cs=""/>
                <w:kern w:val="0"/>
                <w:sz w:val="22"/>
                <w:szCs w:val="22"/>
                <w:lang w:val="de-DE" w:eastAsia="en-US" w:bidi="ar-SA"/>
              </w:rPr>
              <w:t>(…)</w:t>
            </w:r>
          </w:p>
        </w:tc>
      </w:tr>
    </w:tbl>
    <w:p>
      <w:pPr>
        <w:pStyle w:val="Normal"/>
        <w:spacing w:before="0" w:after="0"/>
        <w:rPr/>
      </w:pPr>
      <w:r>
        <w:rPr/>
      </w:r>
    </w:p>
    <w:p>
      <w:pPr>
        <w:pStyle w:val="Normal"/>
        <w:rPr>
          <w:sz w:val="24"/>
          <w:szCs w:val="24"/>
        </w:rPr>
      </w:pPr>
      <w:r>
        <w:rPr>
          <w:sz w:val="24"/>
          <w:szCs w:val="24"/>
        </w:rPr>
        <w:t>b) Herr Kerr stellt außerdem in Frage, ob John Johnson überhaupt schon rechtsfähig ist. Herr Sell fragt, ob das ein Scherz ist. Da Herr Kerr aber anscheinend wirklich nicht Bescheid weiß, kopiert Herr Sell ihm schnell Material aus seinem alten WBL-Buch, welches einen Ehrenplatz in seinem Regal neben dem Schreibtisch bekommen hat. Füllen Sie diese Seiten aus (Hilfe finden Sie im Wirtschaftskunde-Buch.).</w:t>
      </w:r>
    </w:p>
    <w:p>
      <w:pPr>
        <w:pStyle w:val="Normal"/>
        <w:jc w:val="center"/>
        <w:rPr/>
      </w:pPr>
      <w:r>
        <w:rPr/>
        <w:drawing>
          <wp:inline distT="0" distB="0" distL="0" distR="0">
            <wp:extent cx="5534025" cy="6946265"/>
            <wp:effectExtent l="0" t="0" r="0" b="0"/>
            <wp:docPr id="1" name="Grafik 1" descr="C:\Users\user\Desktop\Schuljahr 2020 2021\Rechtsfähigke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C:\Users\user\Desktop\Schuljahr 2020 2021\Rechtsfähigkeit.jpg"/>
                    <pic:cNvPicPr>
                      <a:picLocks noChangeAspect="1" noChangeArrowheads="1"/>
                    </pic:cNvPicPr>
                  </pic:nvPicPr>
                  <pic:blipFill>
                    <a:blip r:embed="rId2"/>
                    <a:stretch>
                      <a:fillRect/>
                    </a:stretch>
                  </pic:blipFill>
                  <pic:spPr bwMode="auto">
                    <a:xfrm>
                      <a:off x="0" y="0"/>
                      <a:ext cx="5534025" cy="6946265"/>
                    </a:xfrm>
                    <a:prstGeom prst="rect">
                      <a:avLst/>
                    </a:prstGeom>
                  </pic:spPr>
                </pic:pic>
              </a:graphicData>
            </a:graphic>
          </wp:inline>
        </w:drawing>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r>
    </w:p>
    <w:p>
      <w:pPr>
        <w:pStyle w:val="Normal"/>
        <w:rPr/>
      </w:pPr>
      <w:r>
        <w:rPr/>
        <w:drawing>
          <wp:inline distT="0" distB="0" distL="0" distR="0">
            <wp:extent cx="5760720" cy="8641080"/>
            <wp:effectExtent l="0" t="0" r="0" b="0"/>
            <wp:docPr id="2" name="Grafik 2" descr="E:\Schuljahr 2022 23\WBL EL-2\G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Schuljahr 2022 23\WBL EL-2\GF.jpg"/>
                    <pic:cNvPicPr>
                      <a:picLocks noChangeAspect="1" noChangeArrowheads="1"/>
                    </pic:cNvPicPr>
                  </pic:nvPicPr>
                  <pic:blipFill>
                    <a:blip r:embed="rId3"/>
                    <a:stretch>
                      <a:fillRect/>
                    </a:stretch>
                  </pic:blipFill>
                  <pic:spPr bwMode="auto">
                    <a:xfrm>
                      <a:off x="0" y="0"/>
                      <a:ext cx="5760720" cy="8641080"/>
                    </a:xfrm>
                    <a:prstGeom prst="rect">
                      <a:avLst/>
                    </a:prstGeom>
                  </pic:spPr>
                </pic:pic>
              </a:graphicData>
            </a:graphic>
          </wp:inline>
        </w:drawing>
      </w:r>
    </w:p>
    <w:p>
      <w:pPr>
        <w:pStyle w:val="Normal"/>
        <w:rPr/>
      </w:pPr>
      <w:r>
        <w:rPr/>
      </w:r>
    </w:p>
    <w:p>
      <w:pPr>
        <w:pStyle w:val="Normal"/>
        <w:widowControl/>
        <w:bidi w:val="0"/>
        <w:spacing w:lineRule="auto" w:line="276" w:before="0" w:after="200"/>
        <w:jc w:val="left"/>
        <w:rPr/>
      </w:pPr>
      <w:r>
        <w:rPr/>
        <w:drawing>
          <wp:inline distT="0" distB="0" distL="0" distR="0">
            <wp:extent cx="5760720" cy="8846185"/>
            <wp:effectExtent l="0" t="0" r="0" b="0"/>
            <wp:docPr id="3" name="Grafik 3" descr="E:\Schuljahr 2022 23\WBL EL-2\GF Ü.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Schuljahr 2022 23\WBL EL-2\GF Ü.jpg"/>
                    <pic:cNvPicPr>
                      <a:picLocks noChangeAspect="1" noChangeArrowheads="1"/>
                    </pic:cNvPicPr>
                  </pic:nvPicPr>
                  <pic:blipFill>
                    <a:blip r:embed="rId4"/>
                    <a:stretch>
                      <a:fillRect/>
                    </a:stretch>
                  </pic:blipFill>
                  <pic:spPr bwMode="auto">
                    <a:xfrm>
                      <a:off x="0" y="0"/>
                      <a:ext cx="5760720" cy="8846185"/>
                    </a:xfrm>
                    <a:prstGeom prst="rect">
                      <a:avLst/>
                    </a:prstGeom>
                  </pic:spPr>
                </pic:pic>
              </a:graphicData>
            </a:graphic>
          </wp:inline>
        </w:drawing>
      </w:r>
    </w:p>
    <w:sectPr>
      <w:type w:val="nextPage"/>
      <w:pgSz w:w="11906" w:h="16838"/>
      <w:pgMar w:left="1417" w:right="1417" w:header="0" w:top="1417" w:footer="0"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5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de-DE"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503fb"/>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de-DE" w:eastAsia="en-US" w:bidi="ar-SA"/>
    </w:rPr>
  </w:style>
  <w:style w:type="character" w:styleId="DefaultParagraphFont" w:default="1">
    <w:name w:val="Default Paragraph Font"/>
    <w:uiPriority w:val="1"/>
    <w:semiHidden/>
    <w:unhideWhenUsed/>
    <w:qFormat/>
    <w:rPr/>
  </w:style>
  <w:style w:type="character" w:styleId="SprechblasentextZchn" w:customStyle="1">
    <w:name w:val="Sprechblasentext Zchn"/>
    <w:basedOn w:val="DefaultParagraphFont"/>
    <w:link w:val="Sprechblasentext"/>
    <w:uiPriority w:val="99"/>
    <w:semiHidden/>
    <w:qFormat/>
    <w:rsid w:val="00d503fb"/>
    <w:rPr>
      <w:rFonts w:ascii="Tahoma" w:hAnsi="Tahoma" w:cs="Tahoma"/>
      <w:sz w:val="16"/>
      <w:szCs w:val="16"/>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ListParagraph">
    <w:name w:val="List Paragraph"/>
    <w:basedOn w:val="Normal"/>
    <w:uiPriority w:val="34"/>
    <w:qFormat/>
    <w:rsid w:val="00d503fb"/>
    <w:pPr>
      <w:spacing w:before="0" w:after="200"/>
      <w:ind w:left="720" w:hanging="0"/>
      <w:contextualSpacing/>
    </w:pPr>
    <w:rPr/>
  </w:style>
  <w:style w:type="paragraph" w:styleId="BalloonText">
    <w:name w:val="Balloon Text"/>
    <w:basedOn w:val="Normal"/>
    <w:link w:val="SprechblasentextZchn"/>
    <w:uiPriority w:val="99"/>
    <w:semiHidden/>
    <w:unhideWhenUsed/>
    <w:qFormat/>
    <w:rsid w:val="00d503fb"/>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NormaleTabelle">
    <w:name w:val="Normal Table"/>
    <w:uiPriority w:val="99"/>
    <w:semiHidden/>
    <w:unhideWhenUsed/>
    <w:tblPr>
      <w:tblCellMar>
        <w:top w:w="0" w:type="dxa"/>
        <w:left w:w="108" w:type="dxa"/>
        <w:bottom w:w="0" w:type="dxa"/>
        <w:right w:w="108" w:type="dxa"/>
      </w:tblCellMar>
    </w:tblPr>
  </w:style>
  <w:style w:type="table" w:styleId="Tabellenraster">
    <w:name w:val="Table Grid"/>
    <w:basedOn w:val="NormaleTabelle"/>
    <w:uiPriority w:val="59"/>
    <w:rsid w:val="00d503f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customXml" Target="../customXml/item2.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10" ma:contentTypeDescription="Ein neues Dokument erstellen." ma:contentTypeScope="" ma:versionID="693b0eb2a45e37de0c0c2c787b195b5a">
  <xsd:schema xmlns:xsd="http://www.w3.org/2001/XMLSchema" xmlns:xs="http://www.w3.org/2001/XMLSchema" xmlns:p="http://schemas.microsoft.com/office/2006/metadata/properties" xmlns:ns2="c55a014c-45c7-43d2-99f6-5940f586b7f5" xmlns:ns3="1f2fe8b5-3686-4b6b-b83e-083079df3ef2" targetNamespace="http://schemas.microsoft.com/office/2006/metadata/properties" ma:root="true" ma:fieldsID="609522691104e2679f3e11d6f8827ac0" ns2:_="" ns3:_="">
    <xsd:import namespace="c55a014c-45c7-43d2-99f6-5940f586b7f5"/>
    <xsd:import namespace="1f2fe8b5-3686-4b6b-b83e-083079df3e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3b2b2c1-5e88-4091-b339-7eaf46c2d9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2fe8b5-3686-4b6b-b83e-083079df3e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c0f880-e99c-498f-917b-edbe46a94ff3}" ma:internalName="TaxCatchAll" ma:showField="CatchAllData" ma:web="1f2fe8b5-3686-4b6b-b83e-083079df3e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049C83-4111-48B6-88BC-A76FBDE5C3B5}"/>
</file>

<file path=customXml/itemProps2.xml><?xml version="1.0" encoding="utf-8"?>
<ds:datastoreItem xmlns:ds="http://schemas.openxmlformats.org/officeDocument/2006/customXml" ds:itemID="{D14D5BA3-A5B9-47E7-9380-1C71A4E32CD2}"/>
</file>

<file path=docProps/app.xml><?xml version="1.0" encoding="utf-8"?>
<Properties xmlns="http://schemas.openxmlformats.org/officeDocument/2006/extended-properties" xmlns:vt="http://schemas.openxmlformats.org/officeDocument/2006/docPropsVTypes">
  <Template>Normal</Template>
  <TotalTime>2</TotalTime>
  <Application>LibreOffice/7.1.5.2$Windows_X86_64 LibreOffice_project/85f04e9f809797b8199d13c421bd8a2b025d52b5</Application>
  <AppVersion>15.0000</AppVersion>
  <Pages>4</Pages>
  <Words>309</Words>
  <Characters>1946</Characters>
  <CharactersWithSpaces>2238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2023-02-03T07:16:00Z</dcterms:created>
  <dc:creator>user</dc:creator>
  <dc:description/>
  <dc:language>en-US</dc:language>
  <cp:lastModifiedBy/>
  <dcterms:modified xsi:type="dcterms:W3CDTF">2023-03-03T12:03:56Z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